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3092" w:firstLineChars="700"/>
        <w:jc w:val="left"/>
        <w:rPr>
          <w:rFonts w:hint="eastAsia" w:eastAsiaTheme="minorEastAsia"/>
          <w:lang w:eastAsia="zh-CN"/>
        </w:rPr>
      </w:pPr>
      <w:r>
        <w:rPr>
          <w:rFonts w:hint="eastAsia"/>
          <w:color w:val="FF0000"/>
          <w:lang w:val="en-US" w:eastAsia="zh-CN"/>
        </w:rPr>
        <w:t>X100 PRO 3</w:t>
      </w:r>
    </w:p>
    <w:p>
      <w:pPr>
        <w:jc w:val="center"/>
      </w:pPr>
      <w:r>
        <w:drawing>
          <wp:inline distT="0" distB="0" distL="114300" distR="114300">
            <wp:extent cx="1538605" cy="2926080"/>
            <wp:effectExtent l="0" t="0" r="4445" b="762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产品功能</w:t>
      </w:r>
      <w:r>
        <w:rPr>
          <w:rFonts w:hint="eastAsia"/>
          <w:highlight w:val="none"/>
          <w:lang w:val="en-US" w:eastAsia="zh-CN"/>
        </w:rPr>
        <w:t>：</w:t>
      </w:r>
    </w:p>
    <w:p>
      <w:pPr>
        <w:numPr>
          <w:ilvl w:val="0"/>
          <w:numId w:val="1"/>
        </w:num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OBDII扫描</w:t>
      </w:r>
    </w:p>
    <w:p>
      <w:pPr>
        <w:numPr>
          <w:ilvl w:val="0"/>
          <w:numId w:val="1"/>
        </w:numPr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防盗钥匙编程</w:t>
      </w:r>
    </w:p>
    <w:p>
      <w:pPr>
        <w:numPr>
          <w:ilvl w:val="0"/>
          <w:numId w:val="1"/>
        </w:numPr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Eeprom功能 ：防盗密码读取，Eeprom芯片读写</w:t>
      </w:r>
    </w:p>
    <w:p>
      <w:pPr>
        <w:numPr>
          <w:ilvl w:val="0"/>
          <w:numId w:val="1"/>
        </w:numPr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五大特殊功能：</w:t>
      </w:r>
      <w:bookmarkStart w:id="0" w:name="OLE_LINK2"/>
      <w:r>
        <w:rPr>
          <w:rFonts w:hint="eastAsia"/>
          <w:highlight w:val="none"/>
          <w:lang w:val="en-US" w:eastAsia="zh-CN"/>
        </w:rPr>
        <w:t>oil light reset 、EPB 、EPS 、TPS 、和ABS</w:t>
      </w:r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yellow"/>
          <w:lang w:val="en-US" w:eastAsia="zh-CN"/>
        </w:rPr>
      </w:pPr>
    </w:p>
    <w:p>
      <w:pPr>
        <w:rPr>
          <w:rFonts w:hint="default"/>
          <w:highlight w:val="none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屏幕尺寸</w:t>
      </w:r>
      <w:r>
        <w:rPr>
          <w:rFonts w:hint="eastAsia"/>
          <w:highlight w:val="none"/>
          <w:lang w:val="en-US" w:eastAsia="zh-CN"/>
        </w:rPr>
        <w:t>：</w:t>
      </w:r>
      <w:r>
        <w:rPr>
          <w:rFonts w:hint="default"/>
          <w:highlight w:val="none"/>
          <w:lang w:val="en-US" w:eastAsia="zh-CN"/>
        </w:rPr>
        <w:t>4寸320*480</w:t>
      </w:r>
    </w:p>
    <w:p>
      <w:pPr>
        <w:rPr>
          <w:rFonts w:hint="default"/>
          <w:highlight w:val="none"/>
          <w:lang w:val="en-US" w:eastAsia="zh-CN"/>
        </w:rPr>
      </w:pPr>
    </w:p>
    <w:p>
      <w:pPr>
        <w:rPr>
          <w:rFonts w:hint="eastAsia"/>
          <w:highlight w:val="yellow"/>
          <w:lang w:val="en-US" w:eastAsia="zh-CN"/>
        </w:rPr>
      </w:pPr>
    </w:p>
    <w:p>
      <w:pPr>
        <w:rPr>
          <w:rFonts w:hint="eastAsia"/>
          <w:highlight w:val="yellow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语言</w:t>
      </w:r>
      <w:r>
        <w:rPr>
          <w:rFonts w:hint="eastAsia" w:ascii="Segoe UI" w:hAnsi="Segoe UI" w:eastAsia="宋体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 w:eastAsia="zh-CN"/>
        </w:rPr>
        <w:t>：</w:t>
      </w:r>
      <w:r>
        <w:rPr>
          <w:rFonts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英语、西班牙语、葡萄牙语、法语、德语、俄语、波兰语、意大利语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ind w:left="1050" w:hanging="1050" w:hangingChars="500"/>
        <w:jc w:val="both"/>
        <w:rPr>
          <w:rFonts w:hint="eastAsia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升级方法</w:t>
      </w:r>
      <w:r>
        <w:rPr>
          <w:rFonts w:hint="eastAsia"/>
          <w:lang w:val="en-US" w:eastAsia="zh-CN"/>
        </w:rPr>
        <w:t>：到官网www.xtooltech.com下载升级工具（</w:t>
      </w:r>
      <w:r>
        <w:rPr>
          <w:rFonts w:hint="eastAsia"/>
          <w:color w:val="FF0000"/>
          <w:lang w:val="en-US" w:eastAsia="zh-CN"/>
        </w:rPr>
        <w:t>PRO3与PRO2升级工具一样</w:t>
      </w:r>
      <w:r>
        <w:rPr>
          <w:rFonts w:hint="eastAsia"/>
          <w:lang w:val="en-US" w:eastAsia="zh-CN"/>
        </w:rPr>
        <w:t>），下载安装后通过USB线将设备连接到PC，接着就是打开升级工具升级。</w:t>
      </w:r>
    </w:p>
    <w:p>
      <w:pPr>
        <w:widowControl w:val="0"/>
        <w:numPr>
          <w:ilvl w:val="0"/>
          <w:numId w:val="0"/>
        </w:numPr>
        <w:ind w:left="1050" w:hanging="1050" w:hangingChars="50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1050" w:hanging="1050" w:hangingChars="50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1050" w:hanging="1050" w:hangingChars="50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1050" w:hanging="1050" w:hangingChars="500"/>
        <w:jc w:val="both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与</w:t>
      </w:r>
      <w:bookmarkStart w:id="1" w:name="OLE_LINK1"/>
      <w:r>
        <w:rPr>
          <w:rFonts w:hint="eastAsia"/>
          <w:color w:val="FF0000"/>
          <w:lang w:val="en-US" w:eastAsia="zh-CN"/>
        </w:rPr>
        <w:t>SK284</w:t>
      </w:r>
      <w:bookmarkEnd w:id="1"/>
      <w:r>
        <w:rPr>
          <w:rFonts w:hint="eastAsia"/>
          <w:color w:val="FF0000"/>
          <w:lang w:val="en-US" w:eastAsia="zh-CN"/>
        </w:rPr>
        <w:t xml:space="preserve"> 对比，少了调里程，反而增加了Oil、EPS、EPB、TPS、ABS功能</w:t>
      </w: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  <w:bookmarkStart w:id="2" w:name="_GoBack"/>
      <w:bookmarkEnd w:id="2"/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Eeprom适配器连接：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1.所需工具展示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6850" cy="3957320"/>
            <wp:effectExtent l="0" t="0" r="0" b="5080"/>
            <wp:docPr id="1" name="图片 1" descr="微信图片_20210803112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8031129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将配件与设备连接好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88915" cy="3967480"/>
            <wp:effectExtent l="0" t="0" r="6985" b="13970"/>
            <wp:docPr id="4" name="图片 4" descr="7581ee9d621ebbd013fb67d76f219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581ee9d621ebbd013fb67d76f219e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8915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267960" cy="5075555"/>
            <wp:effectExtent l="0" t="0" r="8890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07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9C67C6"/>
    <w:multiLevelType w:val="singleLevel"/>
    <w:tmpl w:val="C59C67C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A2ED552"/>
    <w:multiLevelType w:val="singleLevel"/>
    <w:tmpl w:val="3A2ED5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26E9F"/>
    <w:rsid w:val="11C4703C"/>
    <w:rsid w:val="13203D19"/>
    <w:rsid w:val="1AB43BA2"/>
    <w:rsid w:val="240C59A9"/>
    <w:rsid w:val="2A7E0DDB"/>
    <w:rsid w:val="2D183AE2"/>
    <w:rsid w:val="3102188A"/>
    <w:rsid w:val="32833C51"/>
    <w:rsid w:val="3288298B"/>
    <w:rsid w:val="36F16114"/>
    <w:rsid w:val="37E41990"/>
    <w:rsid w:val="381D1127"/>
    <w:rsid w:val="433F2196"/>
    <w:rsid w:val="56FE49A2"/>
    <w:rsid w:val="5F66082D"/>
    <w:rsid w:val="6C4239A1"/>
    <w:rsid w:val="6FC80329"/>
    <w:rsid w:val="722449AC"/>
    <w:rsid w:val="760C26E4"/>
    <w:rsid w:val="7C7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2021-07-28T08:10:00Z</dcterms:created>
  <dc:creator>Administrator</dc:creator>
  <cp:lastModifiedBy>CcrealB</cp:lastModifiedBy>
  <dcterms:modified xsi:type="dcterms:W3CDTF">2021-08-04T01:48:07Z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C1CFE6AA0D914BB28224834282913D44</vt:lpwstr>
  </property>
</Properties>
</file>